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Rule="auto"/>
        <w:rPr>
          <w:b w:val="1"/>
          <w:color w:val="1d2b41"/>
          <w:sz w:val="48"/>
          <w:szCs w:val="48"/>
        </w:rPr>
      </w:pPr>
      <w:bookmarkStart w:colFirst="0" w:colLast="0" w:name="_re2r707d0ukh" w:id="0"/>
      <w:bookmarkEnd w:id="0"/>
      <w:r w:rsidDel="00000000" w:rsidR="00000000" w:rsidRPr="00000000">
        <w:rPr>
          <w:b w:val="1"/>
          <w:color w:val="1d2b41"/>
          <w:sz w:val="48"/>
          <w:szCs w:val="48"/>
          <w:rtl w:val="0"/>
        </w:rPr>
        <w:t xml:space="preserve">Who are we? About University of Gdańsk</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Roboto" w:cs="Roboto" w:eastAsia="Roboto" w:hAnsi="Roboto"/>
          <w:color w:val="1d2b41"/>
          <w:sz w:val="33"/>
          <w:szCs w:val="33"/>
        </w:rPr>
      </w:pPr>
      <w:r w:rsidDel="00000000" w:rsidR="00000000" w:rsidRPr="00000000">
        <w:rPr>
          <w:rFonts w:ascii="Roboto" w:cs="Roboto" w:eastAsia="Roboto" w:hAnsi="Roboto"/>
          <w:color w:val="1d2b41"/>
          <w:sz w:val="33"/>
          <w:szCs w:val="33"/>
          <w:rtl w:val="0"/>
        </w:rPr>
        <w:t xml:space="preserve">European cooperation, marine research and openness - these are a few of core values of University of Gdańsk. Find out more about the institution, that organizes the BaltArctic Research Cruise.</w:t>
      </w:r>
    </w:p>
    <w:p w:rsidR="00000000" w:rsidDel="00000000" w:rsidP="00000000" w:rsidRDefault="00000000" w:rsidRPr="00000000" w14:paraId="00000003">
      <w:pPr>
        <w:shd w:fill="ffffff" w:val="clear"/>
        <w:spacing w:after="220" w:lineRule="auto"/>
        <w:rPr>
          <w:rFonts w:ascii="Roboto" w:cs="Roboto" w:eastAsia="Roboto" w:hAnsi="Roboto"/>
          <w:color w:val="1d2b41"/>
          <w:sz w:val="24"/>
          <w:szCs w:val="24"/>
        </w:rPr>
      </w:pPr>
      <w:r w:rsidDel="00000000" w:rsidR="00000000" w:rsidRPr="00000000">
        <w:rPr>
          <w:rFonts w:ascii="Roboto" w:cs="Roboto" w:eastAsia="Roboto" w:hAnsi="Roboto"/>
          <w:color w:val="1d2b41"/>
          <w:sz w:val="24"/>
          <w:szCs w:val="24"/>
          <w:rtl w:val="0"/>
        </w:rPr>
        <w:t xml:space="preserve">University of Gdańsk is one of the top academic institution in Poland, a leader in the field of innovation, gender equality and development regulation. In addition to 11 faculties that educate 22,000 studies, UG consists of two International Research Centres – ICCVS, which is developing therapy for non-small cell lung cancer, and ICTQT, which is researching quantum technologies.</w:t>
      </w:r>
    </w:p>
    <w:p w:rsidR="00000000" w:rsidDel="00000000" w:rsidP="00000000" w:rsidRDefault="00000000" w:rsidRPr="00000000" w14:paraId="00000004">
      <w:pPr>
        <w:pStyle w:val="Heading2"/>
        <w:keepNext w:val="0"/>
        <w:keepLines w:val="0"/>
        <w:shd w:fill="ffffff" w:val="clear"/>
        <w:spacing w:after="80" w:line="288" w:lineRule="auto"/>
        <w:rPr>
          <w:rFonts w:ascii="Roboto" w:cs="Roboto" w:eastAsia="Roboto" w:hAnsi="Roboto"/>
          <w:color w:val="1d2b41"/>
          <w:sz w:val="34"/>
          <w:szCs w:val="34"/>
        </w:rPr>
      </w:pPr>
      <w:bookmarkStart w:colFirst="0" w:colLast="0" w:name="_htg43khuiklz" w:id="1"/>
      <w:bookmarkEnd w:id="1"/>
      <w:r w:rsidDel="00000000" w:rsidR="00000000" w:rsidRPr="00000000">
        <w:rPr>
          <w:rFonts w:ascii="Roboto" w:cs="Roboto" w:eastAsia="Roboto" w:hAnsi="Roboto"/>
          <w:color w:val="1d2b41"/>
          <w:sz w:val="34"/>
          <w:szCs w:val="34"/>
          <w:rtl w:val="0"/>
        </w:rPr>
        <w:t xml:space="preserve">Neighbouring the Baltic Sea</w:t>
      </w:r>
    </w:p>
    <w:p w:rsidR="00000000" w:rsidDel="00000000" w:rsidP="00000000" w:rsidRDefault="00000000" w:rsidRPr="00000000" w14:paraId="00000005">
      <w:pPr>
        <w:shd w:fill="ffffff" w:val="clear"/>
        <w:spacing w:after="220" w:lineRule="auto"/>
        <w:rPr>
          <w:rFonts w:ascii="Roboto" w:cs="Roboto" w:eastAsia="Roboto" w:hAnsi="Roboto"/>
          <w:color w:val="1d2b41"/>
          <w:sz w:val="24"/>
          <w:szCs w:val="24"/>
        </w:rPr>
      </w:pPr>
      <w:r w:rsidDel="00000000" w:rsidR="00000000" w:rsidRPr="00000000">
        <w:rPr>
          <w:rFonts w:ascii="Roboto" w:cs="Roboto" w:eastAsia="Roboto" w:hAnsi="Roboto"/>
          <w:color w:val="1d2b41"/>
          <w:sz w:val="24"/>
          <w:szCs w:val="24"/>
          <w:rtl w:val="0"/>
        </w:rPr>
        <w:t xml:space="preserve">UG remains faithful to its original 1970 motto – </w:t>
      </w:r>
      <w:r w:rsidDel="00000000" w:rsidR="00000000" w:rsidRPr="00000000">
        <w:rPr>
          <w:rFonts w:ascii="Roboto" w:cs="Roboto" w:eastAsia="Roboto" w:hAnsi="Roboto"/>
          <w:i w:val="1"/>
          <w:color w:val="1d2b41"/>
          <w:sz w:val="24"/>
          <w:szCs w:val="24"/>
          <w:rtl w:val="0"/>
        </w:rPr>
        <w:t xml:space="preserve">In mari via tua</w:t>
      </w:r>
      <w:r w:rsidDel="00000000" w:rsidR="00000000" w:rsidRPr="00000000">
        <w:rPr>
          <w:rFonts w:ascii="Roboto" w:cs="Roboto" w:eastAsia="Roboto" w:hAnsi="Roboto"/>
          <w:color w:val="1d2b41"/>
          <w:sz w:val="24"/>
          <w:szCs w:val="24"/>
          <w:rtl w:val="0"/>
        </w:rPr>
        <w:t xml:space="preserve"> (The sea is your way). The University’s maritime authority has been substantiated by the excellent and internationally renowned research stations – the Institute of Oceanography’s Prof. Krzysztof Skóra Hel Marine Station, the Bird Migration Research Station and the Biological Station in Sobieszewo. The University’s maritime image is also reflected in its fields of study, specialities, and research connected with the sea and in particular with the Baltic coast. It features most prominently at faculties such as the Faculty of Biology or the Faculty of Oceanography and Geography.</w:t>
      </w:r>
    </w:p>
    <w:p w:rsidR="00000000" w:rsidDel="00000000" w:rsidP="00000000" w:rsidRDefault="00000000" w:rsidRPr="00000000" w14:paraId="00000006">
      <w:pPr>
        <w:shd w:fill="ffffff" w:val="clear"/>
        <w:spacing w:after="220" w:lineRule="auto"/>
        <w:rPr>
          <w:rFonts w:ascii="Roboto" w:cs="Roboto" w:eastAsia="Roboto" w:hAnsi="Roboto"/>
          <w:color w:val="1d2b41"/>
          <w:sz w:val="24"/>
          <w:szCs w:val="24"/>
        </w:rPr>
      </w:pPr>
      <w:r w:rsidDel="00000000" w:rsidR="00000000" w:rsidRPr="00000000">
        <w:rPr>
          <w:rFonts w:ascii="Roboto" w:cs="Roboto" w:eastAsia="Roboto" w:hAnsi="Roboto"/>
          <w:color w:val="1d2b41"/>
          <w:sz w:val="24"/>
          <w:szCs w:val="24"/>
          <w:rtl w:val="0"/>
        </w:rPr>
        <w:t xml:space="preserve">The University of Gdańsk is actively involved in Baltic cooperation through the implementation of international research projects, amongst others as part of the Horizon 2020 Programme (the ASSEMBLE Plus project) and the Interreg South Baltic Programme (the SEAPLANSPACE Project – a unique network of European cooperation in sustainable marine governance). It is also the leader of the National Centre for Baltic Research Consortium comprising Pomeranian higher education institutions and research institutes. The University of Gdańsk is the only Polish university which can boast a state-of-the-art research vessel, the r/v Oceanograf catamaran, intended for interdisciplinary research into the environment and nature of the Baltic Sea but also a place for conducting classes with students.</w:t>
      </w:r>
    </w:p>
    <w:p w:rsidR="00000000" w:rsidDel="00000000" w:rsidP="00000000" w:rsidRDefault="00000000" w:rsidRPr="00000000" w14:paraId="00000007">
      <w:pPr>
        <w:shd w:fill="ffffff" w:val="clear"/>
        <w:spacing w:after="220" w:lineRule="auto"/>
        <w:rPr>
          <w:rFonts w:ascii="Roboto" w:cs="Roboto" w:eastAsia="Roboto" w:hAnsi="Roboto"/>
          <w:color w:val="1d2b41"/>
          <w:sz w:val="24"/>
          <w:szCs w:val="24"/>
        </w:rPr>
      </w:pPr>
      <w:r w:rsidDel="00000000" w:rsidR="00000000" w:rsidRPr="00000000">
        <w:rPr>
          <w:rFonts w:ascii="Roboto" w:cs="Roboto" w:eastAsia="Roboto" w:hAnsi="Roboto"/>
          <w:color w:val="1d2b41"/>
          <w:sz w:val="24"/>
          <w:szCs w:val="24"/>
          <w:rtl w:val="0"/>
        </w:rPr>
        <w:t xml:space="preserve">The University of Gdańsk is a dynamically developing institution of higher learning, and one that combines respect for tradition with a commitment to the new. It offers education in nearly all fields of academic knowledge, in sought-after professions on the job market and in state-of-the-art facilities in its Gdańsk, Sopot and Gdynia campuses. It is currently one of the most modern academic centres in Poland.</w:t>
      </w:r>
    </w:p>
    <w:p w:rsidR="00000000" w:rsidDel="00000000" w:rsidP="00000000" w:rsidRDefault="00000000" w:rsidRPr="00000000" w14:paraId="00000008">
      <w:pPr>
        <w:pStyle w:val="Heading2"/>
        <w:keepNext w:val="0"/>
        <w:keepLines w:val="0"/>
        <w:shd w:fill="ffffff" w:val="clear"/>
        <w:spacing w:after="80" w:line="288" w:lineRule="auto"/>
        <w:rPr>
          <w:rFonts w:ascii="Roboto" w:cs="Roboto" w:eastAsia="Roboto" w:hAnsi="Roboto"/>
          <w:color w:val="1d2b41"/>
          <w:sz w:val="34"/>
          <w:szCs w:val="34"/>
        </w:rPr>
      </w:pPr>
      <w:bookmarkStart w:colFirst="0" w:colLast="0" w:name="_t3zoo784q2h4" w:id="2"/>
      <w:bookmarkEnd w:id="2"/>
      <w:r w:rsidDel="00000000" w:rsidR="00000000" w:rsidRPr="00000000">
        <w:rPr>
          <w:rFonts w:ascii="Roboto" w:cs="Roboto" w:eastAsia="Roboto" w:hAnsi="Roboto"/>
          <w:color w:val="1d2b41"/>
          <w:sz w:val="34"/>
          <w:szCs w:val="34"/>
          <w:rtl w:val="0"/>
        </w:rPr>
        <w:t xml:space="preserve">SEA-EU</w:t>
      </w:r>
    </w:p>
    <w:p w:rsidR="00000000" w:rsidDel="00000000" w:rsidP="00000000" w:rsidRDefault="00000000" w:rsidRPr="00000000" w14:paraId="00000009">
      <w:pPr>
        <w:shd w:fill="ffffff" w:val="clear"/>
        <w:spacing w:after="220" w:lineRule="auto"/>
        <w:rPr>
          <w:rFonts w:ascii="Roboto" w:cs="Roboto" w:eastAsia="Roboto" w:hAnsi="Roboto"/>
          <w:color w:val="1d2b41"/>
          <w:sz w:val="24"/>
          <w:szCs w:val="24"/>
        </w:rPr>
      </w:pPr>
      <w:r w:rsidDel="00000000" w:rsidR="00000000" w:rsidRPr="00000000">
        <w:rPr>
          <w:rFonts w:ascii="Roboto" w:cs="Roboto" w:eastAsia="Roboto" w:hAnsi="Roboto"/>
          <w:color w:val="1d2b41"/>
          <w:sz w:val="24"/>
          <w:szCs w:val="24"/>
          <w:rtl w:val="0"/>
        </w:rPr>
        <w:t xml:space="preserve">The University of Gdańsk is involved in the creation of a alliance of European universities selected in the ‘European Universities’ competition organised by the European Commission. In conjunction with its partners, the University of Cádiz (Spain), the University of Split (Croatia), the Université de Bretagne Occidentale (France), Kiel University (Germany), University of Malta (Malta), NORD Univeristy (Norway), University of Algarve (Portugal), and the University of Naples Parthenope (Italy) the University of Gdańsk forms a consortium of the European University of the Seas (SEA-EU).</w:t>
      </w:r>
    </w:p>
    <w:p w:rsidR="00000000" w:rsidDel="00000000" w:rsidP="00000000" w:rsidRDefault="00000000" w:rsidRPr="00000000" w14:paraId="0000000A">
      <w:pPr>
        <w:shd w:fill="ffffff" w:val="clear"/>
        <w:spacing w:after="220" w:lineRule="auto"/>
        <w:rPr>
          <w:rFonts w:ascii="Roboto" w:cs="Roboto" w:eastAsia="Roboto" w:hAnsi="Roboto"/>
          <w:color w:val="1d2b41"/>
          <w:sz w:val="24"/>
          <w:szCs w:val="24"/>
        </w:rPr>
      </w:pPr>
      <w:r w:rsidDel="00000000" w:rsidR="00000000" w:rsidRPr="00000000">
        <w:rPr>
          <w:rFonts w:ascii="Roboto" w:cs="Roboto" w:eastAsia="Roboto" w:hAnsi="Roboto"/>
          <w:color w:val="1d2b41"/>
          <w:sz w:val="24"/>
          <w:szCs w:val="24"/>
          <w:rtl w:val="0"/>
        </w:rPr>
        <w:t xml:space="preserve">Conscious of its own potential, the University of Gdańsk strongly promotes bi- and multi-lateral initiatives in support of science and scholarship by scientific-scholarly centres and institutions in the Baltic Region. The expansion of research, the introduction of new fields of study that provide an opportunity for multi-facetted development, and further augmentation of the infrastructure for teaching and research will allow the University of Gdańsk to confirm its leadership position among tertiary-level institutions in Poland.</w:t>
      </w:r>
    </w:p>
    <w:p w:rsidR="00000000" w:rsidDel="00000000" w:rsidP="00000000" w:rsidRDefault="00000000" w:rsidRPr="00000000" w14:paraId="0000000B">
      <w:pPr>
        <w:shd w:fill="ffffff" w:val="clear"/>
        <w:spacing w:after="220" w:lineRule="auto"/>
        <w:rPr>
          <w:rFonts w:ascii="Roboto" w:cs="Roboto" w:eastAsia="Roboto" w:hAnsi="Roboto"/>
          <w:color w:val="cc3366"/>
          <w:sz w:val="24"/>
          <w:szCs w:val="24"/>
        </w:rPr>
      </w:pPr>
      <w:hyperlink r:id="rId6">
        <w:r w:rsidDel="00000000" w:rsidR="00000000" w:rsidRPr="00000000">
          <w:rPr>
            <w:rFonts w:ascii="Roboto" w:cs="Roboto" w:eastAsia="Roboto" w:hAnsi="Roboto"/>
            <w:color w:val="cc3366"/>
            <w:sz w:val="24"/>
            <w:szCs w:val="24"/>
            <w:rtl w:val="0"/>
          </w:rPr>
          <w:t xml:space="preserve">Read more about our university here. </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ug.edu.pl/university/about-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